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4BA4" w14:textId="77777777" w:rsidR="006E7AF1" w:rsidRDefault="006E7AF1" w:rsidP="006E7AF1">
      <w:hyperlink r:id="rId4" w:history="1">
        <w:r>
          <w:rPr>
            <w:rStyle w:val="Hyperlink"/>
          </w:rPr>
          <w:t>https://www.bryq.com/terms-of-service/</w:t>
        </w:r>
      </w:hyperlink>
    </w:p>
    <w:p w14:paraId="52509A2E" w14:textId="77777777" w:rsidR="006E7AF1" w:rsidRDefault="006E7AF1"/>
    <w:sectPr w:rsidR="0023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02"/>
    <w:rsid w:val="00076755"/>
    <w:rsid w:val="00204C4D"/>
    <w:rsid w:val="00366B02"/>
    <w:rsid w:val="006E7AF1"/>
    <w:rsid w:val="00B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6BD5-44FA-4EA3-A198-182CAC4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yq.com/terms-of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Steimel</dc:creator>
  <cp:keywords/>
  <dc:description/>
  <cp:lastModifiedBy>Elizabeth Steimel</cp:lastModifiedBy>
  <cp:revision>2</cp:revision>
  <dcterms:created xsi:type="dcterms:W3CDTF">2023-09-08T16:10:00Z</dcterms:created>
  <dcterms:modified xsi:type="dcterms:W3CDTF">2023-09-08T16:11:00Z</dcterms:modified>
</cp:coreProperties>
</file>